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558C" w14:textId="77777777" w:rsidR="00CD7A93" w:rsidRPr="00CD7A93" w:rsidRDefault="00CD7A93" w:rsidP="00CD7A93">
      <w:pPr>
        <w:ind w:left="6237"/>
      </w:pPr>
      <w:r w:rsidRPr="00CD7A93">
        <w:t>Приложение</w:t>
      </w:r>
    </w:p>
    <w:p w14:paraId="01074373" w14:textId="6CD44476" w:rsidR="00CD7A93" w:rsidRPr="00CD7A93" w:rsidRDefault="00CD7A93" w:rsidP="00CD7A93">
      <w:pPr>
        <w:ind w:left="6237"/>
      </w:pPr>
      <w:r w:rsidRPr="00CD7A93">
        <w:t>к приказу Министерства культуры</w:t>
      </w:r>
      <w:r>
        <w:t xml:space="preserve"> </w:t>
      </w:r>
      <w:r w:rsidRPr="00CD7A93">
        <w:t>Российской Федерации</w:t>
      </w:r>
    </w:p>
    <w:p w14:paraId="0EB33A91" w14:textId="77777777" w:rsidR="00CD7A93" w:rsidRPr="00CD7A93" w:rsidRDefault="00CD7A93" w:rsidP="00CD7A93">
      <w:pPr>
        <w:ind w:left="6237"/>
      </w:pPr>
      <w:r w:rsidRPr="00CD7A93">
        <w:t>от 23 сентября 2024 г. N 1827</w:t>
      </w:r>
    </w:p>
    <w:p w14:paraId="0CDA9177" w14:textId="77777777" w:rsidR="00CD7A93" w:rsidRPr="00CD7A93" w:rsidRDefault="00CD7A93" w:rsidP="00CD7A93"/>
    <w:p w14:paraId="380B3778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ИНДИКАТОРЫ</w:t>
      </w:r>
    </w:p>
    <w:p w14:paraId="215BBF64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РИСКА НАРУШЕНИЯ ОБЯЗАТЕЛЬНЫХ ТРЕБОВАНИЙ</w:t>
      </w:r>
    </w:p>
    <w:p w14:paraId="57CA1161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ПРИ ОСУЩЕСТВЛЕНИИ ФЕДЕРАЛЬНОГО ГОСУДАРСТВЕННОГО</w:t>
      </w:r>
    </w:p>
    <w:p w14:paraId="7E099CF6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КОНТРОЛЯ (НАДЗОРА) ЗА СОСТОЯНИЕМ, СОДЕРЖАНИЕМ, СОХРАНЕНИЕМ,</w:t>
      </w:r>
    </w:p>
    <w:p w14:paraId="51D78AB1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ИСПОЛЬЗОВАНИЕМ, ПОПУЛЯРИЗАЦИЕЙ И ГОСУДАРСТВЕННОЙ ОХРАНОЙ</w:t>
      </w:r>
    </w:p>
    <w:p w14:paraId="54F095EB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ОБЪЕКТОВ КУЛЬТУРНОГО НАСЛЕДИЯ (ПАМЯТНИКОВ ИСТОРИИ</w:t>
      </w:r>
    </w:p>
    <w:p w14:paraId="2CB44E9C" w14:textId="77777777" w:rsidR="00CD7A93" w:rsidRPr="00CD7A93" w:rsidRDefault="00CD7A93" w:rsidP="00CD7A93">
      <w:pPr>
        <w:jc w:val="center"/>
        <w:rPr>
          <w:b/>
          <w:bCs/>
        </w:rPr>
      </w:pPr>
      <w:r w:rsidRPr="00CD7A93">
        <w:rPr>
          <w:b/>
          <w:bCs/>
        </w:rPr>
        <w:t>И КУЛЬТУРЫ) НАРОДОВ РОССИЙСКОЙ ФЕДЕРАЦИИ</w:t>
      </w:r>
    </w:p>
    <w:p w14:paraId="1C388247" w14:textId="77777777" w:rsidR="00CD7A93" w:rsidRPr="00CD7A93" w:rsidRDefault="00CD7A93" w:rsidP="00CD7A93"/>
    <w:p w14:paraId="3EEA9BD6" w14:textId="77777777" w:rsidR="00CD7A93" w:rsidRPr="00CD7A93" w:rsidRDefault="00CD7A93" w:rsidP="00CD7A93">
      <w:r w:rsidRPr="00CD7A93">
        <w:t>1. Наличие у контрольного органа &lt;1&gt; информации о выявлении в зоне охраны объекта культурного наследия (памятника истории и культуры) народов Российской Федерации федерального значения (далее - объект культурного наследия), на территории объекта культурного наследия строительной техники в случае отсутствия разрешения на проведение работ по сохранению объекта культурного наследия.</w:t>
      </w:r>
    </w:p>
    <w:p w14:paraId="49692381" w14:textId="77777777" w:rsidR="00CD7A93" w:rsidRPr="00CD7A93" w:rsidRDefault="00CD7A93" w:rsidP="00CD7A93">
      <w:r w:rsidRPr="00CD7A93">
        <w:t>--------------------------------</w:t>
      </w:r>
    </w:p>
    <w:p w14:paraId="6183DFA2" w14:textId="77777777" w:rsidR="00CD7A93" w:rsidRPr="00CD7A93" w:rsidRDefault="00CD7A93" w:rsidP="00CD7A93">
      <w:r w:rsidRPr="00CD7A93">
        <w:t xml:space="preserve">&lt;1&gt; </w:t>
      </w:r>
      <w:hyperlink r:id="rId4" w:history="1">
        <w:r w:rsidRPr="00CD7A93">
          <w:rPr>
            <w:rStyle w:val="ac"/>
          </w:rPr>
          <w:t>Пункт 2</w:t>
        </w:r>
      </w:hyperlink>
      <w:r w:rsidRPr="00CD7A93">
        <w:t xml:space="preserve"> Положения 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наследия, утвержденного постановлением Правительства Российской Федерации от 30 июня 2021 г. N 1093.</w:t>
      </w:r>
    </w:p>
    <w:p w14:paraId="1B27268A" w14:textId="77777777" w:rsidR="00CD7A93" w:rsidRPr="00CD7A93" w:rsidRDefault="00CD7A93" w:rsidP="00CD7A93"/>
    <w:p w14:paraId="47FE4A0F" w14:textId="77777777" w:rsidR="00CD7A93" w:rsidRPr="00CD7A93" w:rsidRDefault="00CD7A93" w:rsidP="00CD7A93">
      <w:r w:rsidRPr="00CD7A93">
        <w:t>2. Три и более случая возврата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или исполнительным органом субъекта Российской Федерации либо структурным подразделением высшего исполнительного органа субъекта Российской Федерации, уполномоченным в области сохранения, использования, популяризации и государственной охраны объектов культурного наследия (далее - органы государственной власти), выдавшим разрешение на проведение работ по сохранению объекта культурного наследия &lt;2&gt;, отчетной документации, включая научный отчет о проведении работ по сохранению объекта культурного наследия, представленной лицом, осуществлявшим научное руководство проведением этих работ и авторский надзор за их проведением.</w:t>
      </w:r>
    </w:p>
    <w:p w14:paraId="016BF7B2" w14:textId="77777777" w:rsidR="00CD7A93" w:rsidRPr="00CD7A93" w:rsidRDefault="00CD7A93" w:rsidP="00CD7A93">
      <w:r w:rsidRPr="00CD7A93">
        <w:t>--------------------------------</w:t>
      </w:r>
    </w:p>
    <w:p w14:paraId="260A1DC4" w14:textId="77777777" w:rsidR="00CD7A93" w:rsidRPr="00CD7A93" w:rsidRDefault="00CD7A93" w:rsidP="00CD7A93">
      <w:r w:rsidRPr="00CD7A93">
        <w:t xml:space="preserve">&lt;2&gt; </w:t>
      </w:r>
      <w:hyperlink r:id="rId5" w:history="1">
        <w:r w:rsidRPr="00CD7A93">
          <w:rPr>
            <w:rStyle w:val="ac"/>
          </w:rPr>
          <w:t>Пункт 2 статьи 45</w:t>
        </w:r>
      </w:hyperlink>
      <w:r w:rsidRPr="00CD7A93"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14:paraId="6D24A139" w14:textId="77777777" w:rsidR="00CD7A93" w:rsidRPr="00CD7A93" w:rsidRDefault="00CD7A93" w:rsidP="00CD7A93"/>
    <w:p w14:paraId="3149F5D1" w14:textId="77777777" w:rsidR="00CD7A93" w:rsidRPr="00CD7A93" w:rsidRDefault="00CD7A93" w:rsidP="00CD7A93">
      <w:r w:rsidRPr="00CD7A93">
        <w:lastRenderedPageBreak/>
        <w:t>3. Непоступление в орган государственной власти документации, свидетельствующей об осуществлении собственником или иным законным владельцем объекта культурного наследия, находящегося в неудовлетворительном состоянии, работ по сохранению такого объекта культурного наследия, по истечении половины срока для проведения таких работ, определенного в акте технического состояния объекта культурного наследия &lt;3&gt;.</w:t>
      </w:r>
    </w:p>
    <w:p w14:paraId="7D681695" w14:textId="77777777" w:rsidR="00CD7A93" w:rsidRPr="00CD7A93" w:rsidRDefault="00CD7A93" w:rsidP="00CD7A93">
      <w:r w:rsidRPr="00CD7A93">
        <w:t>--------------------------------</w:t>
      </w:r>
    </w:p>
    <w:p w14:paraId="1D375328" w14:textId="77777777" w:rsidR="00CD7A93" w:rsidRPr="00CD7A93" w:rsidRDefault="00CD7A93" w:rsidP="00CD7A93">
      <w:r w:rsidRPr="00CD7A93">
        <w:t xml:space="preserve">&lt;3&gt; </w:t>
      </w:r>
      <w:hyperlink r:id="rId6" w:history="1">
        <w:r w:rsidRPr="00CD7A93">
          <w:rPr>
            <w:rStyle w:val="ac"/>
          </w:rPr>
          <w:t>Пункт 2 статьи 47.2</w:t>
        </w:r>
      </w:hyperlink>
      <w:r w:rsidRPr="00CD7A93"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14:paraId="12CE4F96" w14:textId="77777777" w:rsidR="004E3589" w:rsidRPr="00CD7A93" w:rsidRDefault="004E3589" w:rsidP="00CD7A93"/>
    <w:sectPr w:rsidR="004E3589" w:rsidRPr="00CD7A93" w:rsidSect="00CD7A9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93"/>
    <w:rsid w:val="002C68B9"/>
    <w:rsid w:val="004E3589"/>
    <w:rsid w:val="005B63BD"/>
    <w:rsid w:val="00C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6546"/>
  <w15:chartTrackingRefBased/>
  <w15:docId w15:val="{79779637-3F16-4E2C-8EAF-DA946F49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A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A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A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A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A9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7A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188&amp;dst=655" TargetMode="External"/><Relationship Id="rId5" Type="http://schemas.openxmlformats.org/officeDocument/2006/relationships/hyperlink" Target="https://login.consultant.ru/link/?req=doc&amp;base=LAW&amp;n=493188&amp;dst=624" TargetMode="External"/><Relationship Id="rId4" Type="http://schemas.openxmlformats.org/officeDocument/2006/relationships/hyperlink" Target="https://login.consultant.ru/link/?req=doc&amp;base=LAW&amp;n=51557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2025-11-14T09:09:00Z</dcterms:created>
  <dcterms:modified xsi:type="dcterms:W3CDTF">2025-11-14T09:10:00Z</dcterms:modified>
</cp:coreProperties>
</file>